
<file path=[Content_Types].xml><?xml version="1.0" encoding="utf-8"?>
<Types xmlns="http://schemas.openxmlformats.org/package/2006/content-types">
  <Default ContentType="application/vnd.openxmlformats-package.relationships+xml" Extension="rels"/>
  <Default ContentType="image/png" Extension="png"/>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keepNext w:val="1"/>
        <w:keepLines w:val="1"/>
        <w:spacing w:before="200" w:lineRule="auto"/>
        <w:contextualSpacing w:val="0"/>
      </w:pPr>
      <w:bookmarkStart w:colFirst="0" w:colLast="0" w:name="h.d51nag1azhg0" w:id="0"/>
      <w:bookmarkEnd w:id="0"/>
      <w:r w:rsidDel="00000000" w:rsidR="00000000" w:rsidRPr="00000000">
        <w:rPr>
          <w:rFonts w:ascii="Arial" w:cs="Arial" w:eastAsia="Arial" w:hAnsi="Arial"/>
          <w:rtl w:val="0"/>
        </w:rPr>
        <w:t xml:space="preserve">1. Sequence Diagrams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drawing>
          <wp:inline distB="114300" distT="114300" distL="114300" distR="114300">
            <wp:extent cx="5943600" cy="3860800"/>
            <wp:effectExtent b="0" l="0" r="0" t="0"/>
            <wp:docPr id="1" name="image02.png"/>
            <a:graphic>
              <a:graphicData uri="http://schemas.openxmlformats.org/drawingml/2006/picture">
                <pic:pic>
                  <pic:nvPicPr>
                    <pic:cNvPr id="0" name="image02.png"/>
                    <pic:cNvPicPr preferRelativeResize="0"/>
                  </pic:nvPicPr>
                  <pic:blipFill>
                    <a:blip r:embed="rId5"/>
                    <a:srcRect b="0" l="0" r="0" t="0"/>
                    <a:stretch>
                      <a:fillRect/>
                    </a:stretch>
                  </pic:blipFill>
                  <pic:spPr>
                    <a:xfrm>
                      <a:off x="0" y="0"/>
                      <a:ext cx="5943600" cy="38608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sequence diagram above illustrates the call to generate the reports. When the user navigates to the Report page, an http request is sent to the Report action of the DataExportController. Before the Report action is called, the controller first checks if the current user is authenticated.  Then, in the Report action, all the questions for a particular survey are retrieved through a QuestionContext object. For each question returned to the DataExportController, tallies would be made for each answer to the question (given a multiple choice question; comment questions will collect all comments). This data then would be sent via a ReportViewModel to the view. The view then would place the values from the view model into the html so that it can be rendered to the user.</w:t>
      </w:r>
    </w:p>
    <w:p w:rsidR="00000000" w:rsidDel="00000000" w:rsidP="00000000" w:rsidRDefault="00000000" w:rsidRPr="00000000">
      <w:pPr>
        <w:contextualSpacing w:val="0"/>
      </w:pPr>
      <w:r w:rsidDel="00000000" w:rsidR="00000000" w:rsidRPr="00000000">
        <w:drawing>
          <wp:inline distB="114300" distT="114300" distL="114300" distR="114300">
            <wp:extent cx="5943600" cy="5448300"/>
            <wp:effectExtent b="0" l="0" r="0" t="0"/>
            <wp:docPr id="2" name="image03.png"/>
            <a:graphic>
              <a:graphicData uri="http://schemas.openxmlformats.org/drawingml/2006/picture">
                <pic:pic>
                  <pic:nvPicPr>
                    <pic:cNvPr id="0" name="image03.png"/>
                    <pic:cNvPicPr preferRelativeResize="0"/>
                  </pic:nvPicPr>
                  <pic:blipFill>
                    <a:blip r:embed="rId6"/>
                    <a:srcRect b="0" l="0" r="0" t="0"/>
                    <a:stretch>
                      <a:fillRect/>
                    </a:stretch>
                  </pic:blipFill>
                  <pic:spPr>
                    <a:xfrm>
                      <a:off x="0" y="0"/>
                      <a:ext cx="5943600" cy="54483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above diagram shows what would happen if the user changed questions and wanted to save them. The user would submit the question changes through a web form which would send the data through an http POST request to the AddOrUpdate action of the SurveyConfigurationController. Before it gets to the action, the controller authenticates access to the action. The data is sent to the action through a QuestionViewModel. For each set of question data in the QuestionViewModel, a new Question object is made. This object is then added to the data context or updated if it already exists. The data context is then saved. The Controller then redirects the user to another action where a view is rendered.</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 Id="rId6" Type="http://schemas.openxmlformats.org/officeDocument/2006/relationships/image" Target="media/image03.png"/><Relationship Id="rId5" Type="http://schemas.openxmlformats.org/officeDocument/2006/relationships/image" Target="media/image02.png"/></Relationships>
</file>