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What kind of router do they have?</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belkin or something like that.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What kind of web technology?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We are probably going to use ASP.net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TODO: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Find out about how we will host the server part of the application. I believe that he forwarded on the contact information. Talk to the web master for the museum.</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Find out where they are hosting it (a weblink to it may be all we need) (see all the packages, we can explore the link). he thinks they at least have to support JSPs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Add download links to documents on websites for existing and future.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Wire Frame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Childrens survey - AM, Jon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Adult Survey - Rob, EJ</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Admin Page - Saved for later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View Database Data Report - save for later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Modifying questions - save for later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Are we going to use a wireless keyboard or are we going to just use the touchscreen keyboard?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Pros: Easier to type on a real keyboard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Cons: How do you secure a real keyboard?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Do they want data analysis for each question? Ex. pie chart for every multiple choice question with % and frequency for each answer.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Still waiting on childrens mock survey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Do we want pictures for each exhibit? (this would mean having an additional page for uploading pictures per exhibit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XML vs Entities in Asp.Net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http://bytes.com/topic/asp-net/answers/335421-dynamically-creating-web-form-server-controls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